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477000" cy="1114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jc w:val="center"/>
        <w:rPr>
          <w:b/>
          <w:bCs/>
          <w:sz w:val="36"/>
          <w:szCs w:val="36"/>
        </w:rPr>
      </w:pPr>
    </w:p>
    <w:p w:rsidR="00C009BF" w:rsidRDefault="00C009BF" w:rsidP="00C009BF">
      <w:pPr>
        <w:pStyle w:val="Default"/>
        <w:jc w:val="center"/>
        <w:rPr>
          <w:b/>
          <w:bCs/>
          <w:sz w:val="36"/>
          <w:szCs w:val="36"/>
        </w:rPr>
      </w:pPr>
    </w:p>
    <w:p w:rsidR="00C009BF" w:rsidRDefault="00C009BF" w:rsidP="00C009BF">
      <w:pPr>
        <w:pStyle w:val="Default"/>
        <w:jc w:val="center"/>
        <w:rPr>
          <w:b/>
          <w:bCs/>
          <w:sz w:val="36"/>
          <w:szCs w:val="36"/>
        </w:rPr>
      </w:pPr>
    </w:p>
    <w:p w:rsidR="00C009BF" w:rsidRDefault="00C009BF" w:rsidP="00C009BF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Контрольная работа по дисциплине </w:t>
      </w:r>
    </w:p>
    <w:p w:rsidR="00C009BF" w:rsidRDefault="00C009BF" w:rsidP="00C009BF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«Финансовое право»</w:t>
      </w:r>
    </w:p>
    <w:p w:rsidR="00C009BF" w:rsidRDefault="00C009BF" w:rsidP="00C009BF">
      <w:pPr>
        <w:pStyle w:val="Default"/>
        <w:spacing w:line="360" w:lineRule="auto"/>
        <w:jc w:val="center"/>
        <w:rPr>
          <w:sz w:val="32"/>
          <w:szCs w:val="32"/>
        </w:rPr>
      </w:pPr>
    </w:p>
    <w:p w:rsidR="00C009BF" w:rsidRDefault="00C009BF" w:rsidP="00C009BF">
      <w:pPr>
        <w:pStyle w:val="Default"/>
        <w:spacing w:line="360" w:lineRule="auto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ind w:left="4248" w:firstLine="708"/>
        <w:rPr>
          <w:sz w:val="32"/>
          <w:szCs w:val="32"/>
        </w:rPr>
      </w:pPr>
      <w:r>
        <w:rPr>
          <w:b/>
          <w:bCs/>
          <w:sz w:val="32"/>
          <w:szCs w:val="32"/>
        </w:rPr>
        <w:t>Выполнил:</w:t>
      </w:r>
    </w:p>
    <w:p w:rsidR="00C009BF" w:rsidRDefault="00C009BF" w:rsidP="00C009BF">
      <w:pPr>
        <w:pStyle w:val="Default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ind w:left="4248" w:firstLine="64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Проверил научный </w:t>
      </w:r>
    </w:p>
    <w:p w:rsidR="00C009BF" w:rsidRDefault="00C009BF" w:rsidP="00C009BF">
      <w:pPr>
        <w:pStyle w:val="Default"/>
        <w:ind w:left="4248" w:firstLine="648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руководитель: </w:t>
      </w: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C009BF" w:rsidRDefault="00C009BF" w:rsidP="00C009BF">
      <w:pPr>
        <w:pStyle w:val="Default"/>
        <w:jc w:val="center"/>
        <w:rPr>
          <w:b/>
          <w:bCs/>
          <w:sz w:val="32"/>
          <w:szCs w:val="32"/>
        </w:rPr>
      </w:pPr>
    </w:p>
    <w:p w:rsidR="005E6A62" w:rsidRDefault="005E6A62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C009BF" w:rsidRDefault="00C009BF" w:rsidP="005E6A62">
      <w:pPr>
        <w:pStyle w:val="Default"/>
      </w:pPr>
    </w:p>
    <w:p w:rsidR="006A455D" w:rsidRDefault="006A455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bookmarkStart w:id="0" w:name="_GoBack"/>
      <w:bookmarkEnd w:id="0"/>
      <w:r>
        <w:lastRenderedPageBreak/>
        <w:t xml:space="preserve"> </w:t>
      </w:r>
      <w:r>
        <w:rPr>
          <w:b/>
          <w:bCs/>
          <w:sz w:val="28"/>
          <w:szCs w:val="28"/>
        </w:rPr>
        <w:t xml:space="preserve">Задача 1 </w:t>
      </w:r>
    </w:p>
    <w:p w:rsidR="00B643FD" w:rsidRDefault="00B643FD" w:rsidP="00B643FD">
      <w:pPr>
        <w:pStyle w:val="Default"/>
        <w:jc w:val="both"/>
        <w:rPr>
          <w:sz w:val="28"/>
          <w:szCs w:val="28"/>
        </w:rPr>
      </w:pPr>
    </w:p>
    <w:p w:rsidR="00B643FD" w:rsidRDefault="00B643FD" w:rsidP="00B643FD">
      <w:pPr>
        <w:pStyle w:val="Default"/>
        <w:jc w:val="both"/>
        <w:rPr>
          <w:sz w:val="28"/>
          <w:szCs w:val="28"/>
        </w:rPr>
      </w:pP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 ли право клиенты, юридические лица производить расчеты с банками наличными денежными средствами? </w:t>
      </w:r>
    </w:p>
    <w:p w:rsidR="0020441F" w:rsidRDefault="0020441F" w:rsidP="00B643FD">
      <w:pPr>
        <w:pStyle w:val="Default"/>
        <w:jc w:val="both"/>
        <w:rPr>
          <w:sz w:val="28"/>
          <w:szCs w:val="28"/>
        </w:rPr>
      </w:pPr>
    </w:p>
    <w:p w:rsidR="0020441F" w:rsidRDefault="0020441F" w:rsidP="00B643FD">
      <w:pPr>
        <w:pStyle w:val="Default"/>
        <w:jc w:val="both"/>
        <w:rPr>
          <w:sz w:val="28"/>
          <w:szCs w:val="28"/>
        </w:rPr>
      </w:pPr>
    </w:p>
    <w:p w:rsidR="0020441F" w:rsidRDefault="0020441F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имеют право производить расчеты с банками наличными денежными средствами в размере, не превышающим 100 000 рублей. (</w:t>
      </w:r>
      <w:r w:rsidR="00DE587A">
        <w:rPr>
          <w:sz w:val="28"/>
          <w:szCs w:val="28"/>
        </w:rPr>
        <w:t>Н</w:t>
      </w:r>
      <w:r>
        <w:rPr>
          <w:sz w:val="28"/>
          <w:szCs w:val="28"/>
        </w:rPr>
        <w:t>а основании ст. 4 ФЗ (о Центральном банке РФ); п.2 ст. 861 ГК РФ. Статьями 8 ч.1 и 74 Конституции РФ; Решение Совета Директоров банка РФ (протокол заседания) совета директоров банка России от 18.06.2007 года № 13;  п.1 Указаний ЦБ РФ от 20.06.2007 года №1843-У «О предельном размере расчетов наличными деньгами и расходовании наличных денег, поступивших в кассу юридического лица и кассу ИП»</w:t>
      </w: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B643FD" w:rsidRDefault="00B643FD" w:rsidP="005E6A62">
      <w:pPr>
        <w:pStyle w:val="Default"/>
        <w:rPr>
          <w:sz w:val="28"/>
          <w:szCs w:val="28"/>
        </w:rPr>
      </w:pPr>
    </w:p>
    <w:p w:rsidR="0020441F" w:rsidRDefault="0020441F" w:rsidP="005E6A62">
      <w:pPr>
        <w:pStyle w:val="Default"/>
        <w:rPr>
          <w:sz w:val="28"/>
          <w:szCs w:val="28"/>
        </w:rPr>
      </w:pPr>
    </w:p>
    <w:p w:rsidR="005E6A62" w:rsidRDefault="005E6A62" w:rsidP="005E6A6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Задача 2 </w:t>
      </w:r>
    </w:p>
    <w:p w:rsidR="00B643FD" w:rsidRDefault="00B643FD" w:rsidP="005E6A62">
      <w:pPr>
        <w:pStyle w:val="Default"/>
        <w:rPr>
          <w:sz w:val="28"/>
          <w:szCs w:val="28"/>
        </w:rPr>
      </w:pP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Счетная палата, осуществляя контрольно-аналитические мероприятия относительно государственных расходов, выявила злоупотребления в одном из федеральных внебюджетных фондов. Было установлено, что средства фонда расходовались не по назначению и необоснованно. Руководству фонда, однако, удалось повлиять на высшие должностные лица и один из руководителей правительства (заместитель председателя правительства) дал устное распоряжение прекратить проверку Счетной палаты. </w:t>
      </w: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Вопросы: </w:t>
      </w:r>
    </w:p>
    <w:p w:rsidR="005E6A62" w:rsidRDefault="005E6A62" w:rsidP="00B643FD">
      <w:pPr>
        <w:pStyle w:val="Default"/>
        <w:spacing w:after="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Имеет ли такое распоряжение юридическую силу? Законно ли оно? Может ли оно дать фактический результат? </w:t>
      </w:r>
    </w:p>
    <w:p w:rsidR="0020441F" w:rsidRDefault="0020441F" w:rsidP="00B643FD">
      <w:pPr>
        <w:pStyle w:val="Default"/>
        <w:spacing w:after="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r w:rsidR="00DE587A">
        <w:rPr>
          <w:sz w:val="28"/>
          <w:szCs w:val="28"/>
        </w:rPr>
        <w:t xml:space="preserve"> статьями  Федерального закона </w:t>
      </w:r>
      <w:r>
        <w:rPr>
          <w:sz w:val="28"/>
          <w:szCs w:val="28"/>
        </w:rPr>
        <w:t>от 11.01.1995 года № 4-ФЗ «О счетной палате Российской Федерации»</w:t>
      </w:r>
      <w:r w:rsidR="00B643FD">
        <w:rPr>
          <w:sz w:val="28"/>
          <w:szCs w:val="28"/>
        </w:rPr>
        <w:t xml:space="preserve"> (в редакции от 03.12.2012 года) </w:t>
      </w:r>
      <w:r>
        <w:rPr>
          <w:sz w:val="28"/>
          <w:szCs w:val="28"/>
        </w:rPr>
        <w:t xml:space="preserve"> такое распоряжение незаконно и юридической силы не имеет. Счетная палата образуется</w:t>
      </w:r>
      <w:r w:rsidR="00D81AC5">
        <w:rPr>
          <w:sz w:val="28"/>
          <w:szCs w:val="28"/>
        </w:rPr>
        <w:t xml:space="preserve"> Федеральным Собранием Российской Федерации и подотчетно только ему. Воздействие на должностных лиц Счетной палаты с целью воспрепятствовать  исполнению ими своих служебных обязанностей, либо  добиться принятия решения в чью либо пользу, насильственные действия, оскорбление, а равно клевета, либо распространение искаженной информации о выполнении ими служебных обязанностей влекут ответственность, установленную законодательством Российской Федерации. Счетная палата является независимым </w:t>
      </w:r>
      <w:r w:rsidR="00B643FD">
        <w:rPr>
          <w:sz w:val="28"/>
          <w:szCs w:val="28"/>
        </w:rPr>
        <w:t>органом</w:t>
      </w:r>
      <w:r w:rsidR="00D81AC5">
        <w:rPr>
          <w:sz w:val="28"/>
          <w:szCs w:val="28"/>
        </w:rPr>
        <w:t xml:space="preserve">  и естественно устное распоряжение заместителя председателя правительства не может дать фактического результата. Таким </w:t>
      </w:r>
      <w:r w:rsidR="00B643FD">
        <w:rPr>
          <w:sz w:val="28"/>
          <w:szCs w:val="28"/>
        </w:rPr>
        <w:t>образом,</w:t>
      </w:r>
      <w:r w:rsidR="00D81AC5">
        <w:rPr>
          <w:sz w:val="28"/>
          <w:szCs w:val="28"/>
        </w:rPr>
        <w:t xml:space="preserve">  такое распоряжение незаконно и юридической силы не имеет, фактический результат дать не может.</w:t>
      </w:r>
    </w:p>
    <w:p w:rsidR="00D81AC5" w:rsidRDefault="00D81AC5" w:rsidP="00B643FD">
      <w:pPr>
        <w:pStyle w:val="Default"/>
        <w:spacing w:after="103"/>
        <w:jc w:val="both"/>
        <w:rPr>
          <w:sz w:val="28"/>
          <w:szCs w:val="28"/>
        </w:rPr>
      </w:pP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Какому органу власти должны быть предоставлены результаты контрольно-аналитических мероприятий Счетной палаты? </w:t>
      </w:r>
    </w:p>
    <w:p w:rsidR="005E6A62" w:rsidRDefault="00D81AC5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r w:rsidR="00DE587A">
        <w:rPr>
          <w:sz w:val="28"/>
          <w:szCs w:val="28"/>
        </w:rPr>
        <w:t xml:space="preserve">статьями Федерального закона </w:t>
      </w:r>
      <w:r>
        <w:rPr>
          <w:sz w:val="28"/>
          <w:szCs w:val="28"/>
        </w:rPr>
        <w:t xml:space="preserve">от 11.01.1995 года № 4-ФЗ « О счетной палате Российской Федерации» </w:t>
      </w:r>
      <w:r w:rsidR="00B643FD">
        <w:rPr>
          <w:sz w:val="28"/>
          <w:szCs w:val="28"/>
        </w:rPr>
        <w:t xml:space="preserve"> (в редакции от 03.12.2012 года) </w:t>
      </w:r>
      <w:r>
        <w:rPr>
          <w:sz w:val="28"/>
          <w:szCs w:val="28"/>
        </w:rPr>
        <w:t>Счетная палата ежеквартально по установленной форме представляет Федеральному Собранию российской Федерации оперативный отчет о результатах контрольно-аналитических мероприятий счетной палаты. Таким образом, Счетная палата, ежеквартально представляет отчеты о результатах.</w:t>
      </w:r>
    </w:p>
    <w:p w:rsidR="00D81AC5" w:rsidRDefault="00D81AC5" w:rsidP="00B643FD">
      <w:pPr>
        <w:pStyle w:val="Default"/>
        <w:jc w:val="both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D81AC5" w:rsidRDefault="00D81AC5" w:rsidP="005E6A62">
      <w:pPr>
        <w:pStyle w:val="Default"/>
        <w:rPr>
          <w:b/>
          <w:bCs/>
          <w:sz w:val="28"/>
          <w:szCs w:val="28"/>
        </w:rPr>
      </w:pPr>
    </w:p>
    <w:p w:rsidR="005E6A62" w:rsidRDefault="005E6A62" w:rsidP="005E6A6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Задача 3 </w:t>
      </w: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бюджета республики (субъекта РФ) бюджету города N была выделена субвенция на строительство дороги, которое должно было быть завершено к концу года. Полученные средства городские власти частично использовали на благоустройство улиц, частично </w:t>
      </w:r>
      <w:r w:rsidR="00B643FD">
        <w:rPr>
          <w:sz w:val="28"/>
          <w:szCs w:val="28"/>
        </w:rPr>
        <w:t>-</w:t>
      </w:r>
      <w:r>
        <w:rPr>
          <w:sz w:val="28"/>
          <w:szCs w:val="28"/>
        </w:rPr>
        <w:t xml:space="preserve"> для обновления автобусного парка. Часть средств к концу года осталась неосвоенной. </w:t>
      </w: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Вопросы: </w:t>
      </w:r>
    </w:p>
    <w:p w:rsidR="005E6A62" w:rsidRDefault="005E6A62" w:rsidP="00B643FD">
      <w:pPr>
        <w:pStyle w:val="Default"/>
        <w:spacing w:after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Какова судьба неосвоенных средств? </w:t>
      </w:r>
    </w:p>
    <w:p w:rsidR="00D81AC5" w:rsidRDefault="00D81AC5" w:rsidP="00B643FD">
      <w:pPr>
        <w:pStyle w:val="Default"/>
        <w:spacing w:after="10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п.5 ст.242 Бюджетного Кодекса РФ от 31.07.1998 года №145-ФЗ</w:t>
      </w:r>
      <w:r w:rsidR="00DE587A">
        <w:rPr>
          <w:sz w:val="28"/>
          <w:szCs w:val="28"/>
        </w:rPr>
        <w:t xml:space="preserve"> ( в редакции от 28.12.2017 года)</w:t>
      </w:r>
      <w:r>
        <w:rPr>
          <w:sz w:val="28"/>
          <w:szCs w:val="28"/>
        </w:rPr>
        <w:t xml:space="preserve"> межбюджетные трансферты, полученные в форме субсидий, субвенций и иных межбюджетных трансфертов, имеющих целевое назначение не использованные в текущем финансовом году,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средств.</w:t>
      </w:r>
    </w:p>
    <w:p w:rsidR="005E6A62" w:rsidRDefault="005E6A62" w:rsidP="00B643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Как будет обстоять дело относительно средств, использованных не по целевому назначению субвенций? </w:t>
      </w:r>
    </w:p>
    <w:p w:rsidR="004348EA" w:rsidRDefault="00D81AC5" w:rsidP="00B643FD">
      <w:pPr>
        <w:jc w:val="both"/>
        <w:rPr>
          <w:rFonts w:ascii="Times New Roman" w:hAnsi="Times New Roman" w:cs="Times New Roman"/>
          <w:sz w:val="28"/>
          <w:szCs w:val="28"/>
        </w:rPr>
      </w:pPr>
      <w:r w:rsidRPr="00D81AC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п.9 «Правил расходования местными бюджетами субвенций из бюджета </w:t>
      </w:r>
      <w:r w:rsidR="00B643FD">
        <w:rPr>
          <w:rFonts w:ascii="Times New Roman" w:hAnsi="Times New Roman" w:cs="Times New Roman"/>
          <w:sz w:val="28"/>
          <w:szCs w:val="28"/>
        </w:rPr>
        <w:t>субъекта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финансовое обеспечение которых осуществляется за счет субвенций из Федерального бюджета</w:t>
      </w:r>
      <w:r w:rsidR="00B643F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утвержденных Постановлением Правительства Российской Федерации от 18.10.2005 года № 625 « Об утверждении </w:t>
      </w:r>
      <w:r w:rsidR="00B643FD">
        <w:rPr>
          <w:rFonts w:ascii="Times New Roman" w:hAnsi="Times New Roman" w:cs="Times New Roman"/>
          <w:sz w:val="28"/>
          <w:szCs w:val="28"/>
        </w:rPr>
        <w:t>Правил расходования местными бюджетами субвенций из бюджета субъекта Российской Федерации, финансовое обеспечение которых осуществляется за счет субвенций из Федерального бюджета» в случае нецелевого использования субвенций соответствующее средства взыскиваются в бюджет субъекта Российской Федерации  для последующей передачи в Федеральный бюджет в порядке, установленном законодательством Российской Федерации.</w:t>
      </w:r>
    </w:p>
    <w:p w:rsidR="00B643FD" w:rsidRPr="00D81AC5" w:rsidRDefault="00B643FD" w:rsidP="00B643F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643FD" w:rsidRPr="00D81AC5" w:rsidSect="00D81AC5">
      <w:pgSz w:w="11906" w:h="17338"/>
      <w:pgMar w:top="992" w:right="851" w:bottom="70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E6A62"/>
    <w:rsid w:val="00030D2F"/>
    <w:rsid w:val="0020441F"/>
    <w:rsid w:val="004348EA"/>
    <w:rsid w:val="005E6A62"/>
    <w:rsid w:val="006A455D"/>
    <w:rsid w:val="00B643FD"/>
    <w:rsid w:val="00C009BF"/>
    <w:rsid w:val="00D81AC5"/>
    <w:rsid w:val="00D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6A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0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RePack by Diakov</cp:lastModifiedBy>
  <cp:revision>4</cp:revision>
  <dcterms:created xsi:type="dcterms:W3CDTF">2018-01-02T15:59:00Z</dcterms:created>
  <dcterms:modified xsi:type="dcterms:W3CDTF">2019-03-25T08:02:00Z</dcterms:modified>
</cp:coreProperties>
</file>